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AAAD" w14:textId="77777777" w:rsidR="00F601FE" w:rsidRDefault="00F601FE" w:rsidP="00F601FE">
      <w:pPr>
        <w:pStyle w:val="Ttulo1"/>
      </w:pPr>
      <w:r>
        <w:t>ANEXO VI</w:t>
      </w:r>
    </w:p>
    <w:p w14:paraId="56CB8ED4" w14:textId="77777777" w:rsidR="00F601FE" w:rsidRDefault="00F601FE" w:rsidP="00F601FE">
      <w:pPr>
        <w:pStyle w:val="Ttulo1"/>
      </w:pPr>
      <w:bookmarkStart w:id="0" w:name="_heading=h.4fsjm0b" w:colFirst="0" w:colLast="0"/>
      <w:bookmarkEnd w:id="0"/>
      <w:r>
        <w:t>BAJA DEL ACTOR SOCIAL</w:t>
      </w:r>
    </w:p>
    <w:p w14:paraId="5A334F01" w14:textId="77777777" w:rsidR="00F601FE" w:rsidRDefault="00F601FE" w:rsidP="00F601FE">
      <w:pPr>
        <w:spacing w:after="0"/>
        <w:ind w:right="-284"/>
        <w:jc w:val="center"/>
        <w:rPr>
          <w:b/>
          <w:bCs/>
          <w:sz w:val="20"/>
          <w:szCs w:val="20"/>
        </w:rPr>
      </w:pPr>
    </w:p>
    <w:p w14:paraId="7D6ABA18" w14:textId="77777777" w:rsidR="00F601FE" w:rsidRDefault="00F601FE" w:rsidP="00F601FE">
      <w:pPr>
        <w:spacing w:after="0"/>
        <w:rPr>
          <w:sz w:val="20"/>
          <w:szCs w:val="20"/>
        </w:rPr>
      </w:pPr>
      <w:r>
        <w:rPr>
          <w:sz w:val="20"/>
          <w:szCs w:val="20"/>
        </w:rPr>
        <w:t xml:space="preserve">En la Ciudad de ________________, Quintana Roo, siendo las __________ horas del día _____ de ________ </w:t>
      </w:r>
      <w:proofErr w:type="spellStart"/>
      <w:r>
        <w:rPr>
          <w:sz w:val="20"/>
          <w:szCs w:val="20"/>
        </w:rPr>
        <w:t>de</w:t>
      </w:r>
      <w:proofErr w:type="spellEnd"/>
      <w:r>
        <w:rPr>
          <w:sz w:val="20"/>
          <w:szCs w:val="20"/>
        </w:rPr>
        <w:t xml:space="preserve"> 2026, en las oficinas de la Secretaría, ubicadas en ____________________________________________ quien suscribe ___________________________________ en mi calidad de representante de la Instancia Ejecutora, hago constar lo siguiente: </w:t>
      </w:r>
    </w:p>
    <w:p w14:paraId="027217AB" w14:textId="77777777" w:rsidR="00F601FE" w:rsidRDefault="00F601FE" w:rsidP="00F601FE">
      <w:pPr>
        <w:spacing w:after="0"/>
        <w:ind w:right="-284"/>
        <w:jc w:val="center"/>
        <w:rPr>
          <w:b/>
          <w:bCs/>
          <w:sz w:val="20"/>
          <w:szCs w:val="20"/>
        </w:rPr>
      </w:pPr>
      <w:r>
        <w:rPr>
          <w:b/>
          <w:bCs/>
          <w:sz w:val="20"/>
          <w:szCs w:val="20"/>
        </w:rPr>
        <w:t>HECHOS:</w:t>
      </w:r>
    </w:p>
    <w:p w14:paraId="6E02B2CA" w14:textId="77777777" w:rsidR="00F601FE" w:rsidRDefault="00F601FE" w:rsidP="00F601FE">
      <w:pPr>
        <w:spacing w:after="0"/>
        <w:ind w:right="-284"/>
        <w:jc w:val="center"/>
        <w:rPr>
          <w:b/>
          <w:bCs/>
          <w:sz w:val="20"/>
          <w:szCs w:val="20"/>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F601FE" w14:paraId="1164D8F6" w14:textId="77777777" w:rsidTr="00A64CE1">
        <w:trPr>
          <w:trHeight w:val="2575"/>
          <w:jc w:val="center"/>
        </w:trPr>
        <w:tc>
          <w:tcPr>
            <w:tcW w:w="8828" w:type="dxa"/>
          </w:tcPr>
          <w:p w14:paraId="7891EE03" w14:textId="77777777" w:rsidR="00F601FE" w:rsidRDefault="00F601FE" w:rsidP="00A64CE1">
            <w:pPr>
              <w:ind w:right="-284"/>
              <w:rPr>
                <w:b/>
                <w:bCs/>
                <w:sz w:val="20"/>
                <w:szCs w:val="20"/>
              </w:rPr>
            </w:pPr>
          </w:p>
        </w:tc>
      </w:tr>
    </w:tbl>
    <w:p w14:paraId="64E4102F" w14:textId="77777777" w:rsidR="00F601FE" w:rsidRDefault="00F601FE" w:rsidP="00F601FE">
      <w:pPr>
        <w:spacing w:after="0"/>
        <w:ind w:right="-284"/>
        <w:rPr>
          <w:sz w:val="20"/>
          <w:szCs w:val="20"/>
        </w:rPr>
      </w:pPr>
    </w:p>
    <w:p w14:paraId="1C4DCB78" w14:textId="77777777" w:rsidR="00F601FE" w:rsidRDefault="00F601FE" w:rsidP="00F601FE">
      <w:pPr>
        <w:spacing w:after="0"/>
        <w:jc w:val="both"/>
        <w:rPr>
          <w:sz w:val="20"/>
          <w:szCs w:val="20"/>
        </w:rPr>
      </w:pPr>
      <w:r>
        <w:rPr>
          <w:sz w:val="20"/>
          <w:szCs w:val="20"/>
        </w:rPr>
        <w:t xml:space="preserve">Toda vez que de la narrativa de los hechos se desprende que el Actor Social Beneficiario del Programa Impulso, ha incurrido en la causal ______prevista en el artículo __ de las Reglas de Operación del Programa, la cual establece _______________________________________________________________________________. </w:t>
      </w:r>
    </w:p>
    <w:p w14:paraId="6F837FC0" w14:textId="77777777" w:rsidR="00F601FE" w:rsidRDefault="00F601FE" w:rsidP="00F601FE">
      <w:pPr>
        <w:spacing w:after="0"/>
        <w:jc w:val="both"/>
        <w:rPr>
          <w:sz w:val="20"/>
          <w:szCs w:val="20"/>
        </w:rPr>
      </w:pPr>
      <w:r>
        <w:rPr>
          <w:sz w:val="20"/>
          <w:szCs w:val="20"/>
        </w:rPr>
        <w:t>Por lo cual, se determina que el Actor Social de nombre ________________________________ causa baja del Padrón de Beneficiarios del Programa, firmando de conformidad quienes en ella intervienen.</w:t>
      </w:r>
    </w:p>
    <w:p w14:paraId="22C8DBB1" w14:textId="77777777" w:rsidR="00F601FE" w:rsidRDefault="00F601FE" w:rsidP="00F601FE">
      <w:pPr>
        <w:spacing w:after="0"/>
        <w:ind w:right="-284"/>
        <w:rPr>
          <w:sz w:val="20"/>
          <w:szCs w:val="20"/>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410"/>
        <w:gridCol w:w="2409"/>
        <w:gridCol w:w="2596"/>
      </w:tblGrid>
      <w:tr w:rsidR="00F601FE" w14:paraId="3CEFB28C" w14:textId="77777777" w:rsidTr="00A64CE1">
        <w:trPr>
          <w:jc w:val="center"/>
        </w:trPr>
        <w:tc>
          <w:tcPr>
            <w:tcW w:w="1413" w:type="dxa"/>
            <w:shd w:val="clear" w:color="auto" w:fill="BFBFBF"/>
          </w:tcPr>
          <w:p w14:paraId="0EA0E15B" w14:textId="77777777" w:rsidR="00F601FE" w:rsidRDefault="00F601FE" w:rsidP="00A64CE1">
            <w:pPr>
              <w:ind w:right="-284"/>
              <w:rPr>
                <w:sz w:val="20"/>
                <w:szCs w:val="20"/>
              </w:rPr>
            </w:pPr>
            <w:r>
              <w:rPr>
                <w:sz w:val="20"/>
                <w:szCs w:val="20"/>
              </w:rPr>
              <w:t>Firma</w:t>
            </w:r>
          </w:p>
        </w:tc>
        <w:tc>
          <w:tcPr>
            <w:tcW w:w="2410" w:type="dxa"/>
          </w:tcPr>
          <w:p w14:paraId="4CF2218C" w14:textId="77777777" w:rsidR="00F601FE" w:rsidRDefault="00F601FE" w:rsidP="00A64CE1">
            <w:pPr>
              <w:ind w:right="-284"/>
              <w:rPr>
                <w:sz w:val="20"/>
                <w:szCs w:val="20"/>
              </w:rPr>
            </w:pPr>
          </w:p>
          <w:p w14:paraId="7FFDC841" w14:textId="77777777" w:rsidR="00F601FE" w:rsidRDefault="00F601FE" w:rsidP="00A64CE1">
            <w:pPr>
              <w:ind w:right="-284"/>
              <w:rPr>
                <w:sz w:val="20"/>
                <w:szCs w:val="20"/>
              </w:rPr>
            </w:pPr>
          </w:p>
        </w:tc>
        <w:tc>
          <w:tcPr>
            <w:tcW w:w="2409" w:type="dxa"/>
          </w:tcPr>
          <w:p w14:paraId="45F861FF" w14:textId="77777777" w:rsidR="00F601FE" w:rsidRDefault="00F601FE" w:rsidP="00A64CE1">
            <w:pPr>
              <w:ind w:right="-284"/>
              <w:rPr>
                <w:sz w:val="20"/>
                <w:szCs w:val="20"/>
              </w:rPr>
            </w:pPr>
          </w:p>
        </w:tc>
        <w:tc>
          <w:tcPr>
            <w:tcW w:w="2596" w:type="dxa"/>
          </w:tcPr>
          <w:p w14:paraId="64D43B31" w14:textId="77777777" w:rsidR="00F601FE" w:rsidRDefault="00F601FE" w:rsidP="00A64CE1">
            <w:pPr>
              <w:ind w:right="-284"/>
              <w:rPr>
                <w:sz w:val="20"/>
                <w:szCs w:val="20"/>
              </w:rPr>
            </w:pPr>
          </w:p>
        </w:tc>
      </w:tr>
      <w:tr w:rsidR="00F601FE" w14:paraId="2C1C9379" w14:textId="77777777" w:rsidTr="00A64CE1">
        <w:trPr>
          <w:trHeight w:val="557"/>
          <w:jc w:val="center"/>
        </w:trPr>
        <w:tc>
          <w:tcPr>
            <w:tcW w:w="1413" w:type="dxa"/>
            <w:shd w:val="clear" w:color="auto" w:fill="BFBFBF"/>
          </w:tcPr>
          <w:p w14:paraId="52A18657" w14:textId="77777777" w:rsidR="00F601FE" w:rsidRDefault="00F601FE" w:rsidP="00A64CE1">
            <w:pPr>
              <w:ind w:right="-284"/>
              <w:rPr>
                <w:sz w:val="20"/>
                <w:szCs w:val="20"/>
              </w:rPr>
            </w:pPr>
            <w:r>
              <w:rPr>
                <w:sz w:val="20"/>
                <w:szCs w:val="20"/>
              </w:rPr>
              <w:t>Nombre</w:t>
            </w:r>
          </w:p>
        </w:tc>
        <w:tc>
          <w:tcPr>
            <w:tcW w:w="2410" w:type="dxa"/>
          </w:tcPr>
          <w:p w14:paraId="19AB9D83" w14:textId="77777777" w:rsidR="00F601FE" w:rsidRDefault="00F601FE" w:rsidP="00A64CE1">
            <w:pPr>
              <w:ind w:right="-284"/>
              <w:rPr>
                <w:sz w:val="20"/>
                <w:szCs w:val="20"/>
              </w:rPr>
            </w:pPr>
          </w:p>
        </w:tc>
        <w:tc>
          <w:tcPr>
            <w:tcW w:w="2409" w:type="dxa"/>
          </w:tcPr>
          <w:p w14:paraId="67C65F43" w14:textId="77777777" w:rsidR="00F601FE" w:rsidRDefault="00F601FE" w:rsidP="00A64CE1">
            <w:pPr>
              <w:ind w:right="-284"/>
              <w:rPr>
                <w:sz w:val="20"/>
                <w:szCs w:val="20"/>
              </w:rPr>
            </w:pPr>
          </w:p>
        </w:tc>
        <w:tc>
          <w:tcPr>
            <w:tcW w:w="2596" w:type="dxa"/>
          </w:tcPr>
          <w:p w14:paraId="404181C7" w14:textId="77777777" w:rsidR="00F601FE" w:rsidRDefault="00F601FE" w:rsidP="00A64CE1">
            <w:pPr>
              <w:ind w:right="-284"/>
              <w:rPr>
                <w:sz w:val="20"/>
                <w:szCs w:val="20"/>
              </w:rPr>
            </w:pPr>
          </w:p>
        </w:tc>
      </w:tr>
      <w:tr w:rsidR="00F601FE" w14:paraId="06BDB251" w14:textId="77777777" w:rsidTr="00A64CE1">
        <w:trPr>
          <w:trHeight w:val="546"/>
          <w:jc w:val="center"/>
        </w:trPr>
        <w:tc>
          <w:tcPr>
            <w:tcW w:w="1413" w:type="dxa"/>
            <w:shd w:val="clear" w:color="auto" w:fill="BFBFBF"/>
          </w:tcPr>
          <w:p w14:paraId="5F525D2D" w14:textId="77777777" w:rsidR="00F601FE" w:rsidRDefault="00F601FE" w:rsidP="00A64CE1">
            <w:pPr>
              <w:ind w:right="-284"/>
              <w:rPr>
                <w:sz w:val="20"/>
                <w:szCs w:val="20"/>
              </w:rPr>
            </w:pPr>
            <w:r>
              <w:rPr>
                <w:sz w:val="20"/>
                <w:szCs w:val="20"/>
              </w:rPr>
              <w:t>Cargo</w:t>
            </w:r>
          </w:p>
        </w:tc>
        <w:tc>
          <w:tcPr>
            <w:tcW w:w="2410" w:type="dxa"/>
          </w:tcPr>
          <w:p w14:paraId="75CD677A" w14:textId="77777777" w:rsidR="00F601FE" w:rsidRDefault="00F601FE" w:rsidP="00A64CE1">
            <w:pPr>
              <w:ind w:right="-284"/>
              <w:jc w:val="center"/>
              <w:rPr>
                <w:sz w:val="20"/>
                <w:szCs w:val="20"/>
              </w:rPr>
            </w:pPr>
          </w:p>
        </w:tc>
        <w:tc>
          <w:tcPr>
            <w:tcW w:w="2409" w:type="dxa"/>
          </w:tcPr>
          <w:p w14:paraId="6407B53E" w14:textId="77777777" w:rsidR="00F601FE" w:rsidRDefault="00F601FE" w:rsidP="00A64CE1">
            <w:pPr>
              <w:ind w:right="-284"/>
              <w:jc w:val="center"/>
              <w:rPr>
                <w:sz w:val="20"/>
                <w:szCs w:val="20"/>
              </w:rPr>
            </w:pPr>
          </w:p>
        </w:tc>
        <w:tc>
          <w:tcPr>
            <w:tcW w:w="2596" w:type="dxa"/>
          </w:tcPr>
          <w:p w14:paraId="16C10A88" w14:textId="77777777" w:rsidR="00F601FE" w:rsidRDefault="00F601FE" w:rsidP="00A64CE1">
            <w:pPr>
              <w:ind w:right="-284"/>
              <w:jc w:val="center"/>
              <w:rPr>
                <w:sz w:val="20"/>
                <w:szCs w:val="20"/>
              </w:rPr>
            </w:pPr>
          </w:p>
        </w:tc>
      </w:tr>
    </w:tbl>
    <w:p w14:paraId="366E75AA" w14:textId="77777777" w:rsidR="00F601FE" w:rsidRDefault="00F601FE" w:rsidP="00F601FE">
      <w:pPr>
        <w:spacing w:after="0"/>
        <w:ind w:right="-284"/>
        <w:rPr>
          <w:sz w:val="13"/>
          <w:szCs w:val="13"/>
        </w:rPr>
      </w:pPr>
    </w:p>
    <w:p w14:paraId="46A4C2FD" w14:textId="77777777" w:rsidR="00F601FE" w:rsidRPr="00F609B0" w:rsidRDefault="00F601FE" w:rsidP="00F601FE">
      <w:pPr>
        <w:tabs>
          <w:tab w:val="left" w:pos="9214"/>
        </w:tabs>
        <w:spacing w:after="0"/>
        <w:ind w:right="49"/>
        <w:jc w:val="both"/>
        <w:rPr>
          <w:b/>
          <w:bCs/>
          <w:i/>
          <w:iCs/>
          <w:sz w:val="12"/>
          <w:szCs w:val="12"/>
        </w:rPr>
      </w:pPr>
      <w:r w:rsidRPr="00F609B0">
        <w:rPr>
          <w:b/>
          <w:bCs/>
          <w:i/>
          <w:iCs/>
          <w:sz w:val="12"/>
          <w:szCs w:val="12"/>
        </w:rPr>
        <w:t xml:space="preserve">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 </w:t>
      </w:r>
      <w:sdt>
        <w:sdtPr>
          <w:rPr>
            <w:sz w:val="12"/>
            <w:szCs w:val="12"/>
          </w:rPr>
          <w:tag w:val="goog_rdk_131"/>
          <w:id w:val="1806620044"/>
        </w:sdtPr>
        <w:sdtEndPr/>
        <w:sdtContent>
          <w:r w:rsidRPr="00F609B0">
            <w:rPr>
              <w:b/>
              <w:bCs/>
              <w:i/>
              <w:iCs/>
              <w:sz w:val="12"/>
              <w:szCs w:val="12"/>
            </w:rPr>
            <w:t xml:space="preserve">del </w:t>
          </w:r>
        </w:sdtContent>
      </w:sdt>
      <w:r w:rsidRPr="00F609B0">
        <w:rPr>
          <w:b/>
          <w:bCs/>
          <w:i/>
          <w:iCs/>
          <w:sz w:val="12"/>
          <w:szCs w:val="12"/>
        </w:rPr>
        <w:t>Estado de Quintana Roo.</w:t>
      </w:r>
    </w:p>
    <w:p w14:paraId="39D941A5" w14:textId="77777777" w:rsidR="00F601FE" w:rsidRDefault="00F601FE" w:rsidP="00F601FE">
      <w:pPr>
        <w:tabs>
          <w:tab w:val="left" w:pos="9214"/>
        </w:tabs>
        <w:spacing w:after="0"/>
        <w:ind w:right="49"/>
        <w:jc w:val="both"/>
        <w:rPr>
          <w:b/>
          <w:bCs/>
          <w:i/>
          <w:iCs/>
          <w:sz w:val="14"/>
          <w:szCs w:val="14"/>
        </w:rPr>
      </w:pPr>
    </w:p>
    <w:p w14:paraId="5EB839B2" w14:textId="77777777" w:rsidR="00F601FE" w:rsidRDefault="00F601FE" w:rsidP="00F601FE">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AVISO DE PRIVACIDAD PARA ESPACIOS </w:t>
      </w:r>
      <w:r>
        <w:rPr>
          <w:rFonts w:ascii="Arial" w:eastAsia="Arial" w:hAnsi="Arial" w:cs="Arial"/>
          <w:b/>
          <w:bCs/>
          <w:sz w:val="14"/>
          <w:szCs w:val="14"/>
        </w:rPr>
        <w:t>CORTOS</w:t>
      </w:r>
      <w:r>
        <w:rPr>
          <w:rFonts w:ascii="Arial" w:eastAsia="Arial" w:hAnsi="Arial" w:cs="Arial"/>
          <w:b/>
          <w:bCs/>
          <w:color w:val="000000"/>
          <w:sz w:val="14"/>
          <w:szCs w:val="14"/>
        </w:rPr>
        <w:t xml:space="preserve"> DEL </w:t>
      </w:r>
    </w:p>
    <w:p w14:paraId="5C8A4AF0" w14:textId="77777777" w:rsidR="00F601FE" w:rsidRDefault="00F601FE" w:rsidP="00F601FE">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 xml:space="preserve">“ANEXO VI. BAJA DEL ACTOR SOCIAL” DEL PROGRAMA IMPULSO”, </w:t>
      </w:r>
    </w:p>
    <w:p w14:paraId="4069BAE5" w14:textId="77777777" w:rsidR="00F601FE" w:rsidRDefault="00F601FE" w:rsidP="00F601FE">
      <w:pPr>
        <w:tabs>
          <w:tab w:val="left" w:pos="9072"/>
        </w:tabs>
        <w:spacing w:after="0" w:line="240" w:lineRule="auto"/>
        <w:jc w:val="center"/>
        <w:rPr>
          <w:rFonts w:ascii="Arial" w:eastAsia="Arial" w:hAnsi="Arial" w:cs="Arial"/>
          <w:b/>
          <w:bCs/>
          <w:color w:val="000000"/>
          <w:sz w:val="14"/>
          <w:szCs w:val="14"/>
        </w:rPr>
      </w:pPr>
      <w:r>
        <w:rPr>
          <w:rFonts w:ascii="Arial" w:eastAsia="Arial" w:hAnsi="Arial" w:cs="Arial"/>
          <w:b/>
          <w:bCs/>
          <w:color w:val="000000"/>
          <w:sz w:val="14"/>
          <w:szCs w:val="14"/>
        </w:rPr>
        <w:t>EJERCICIO 2026.</w:t>
      </w:r>
    </w:p>
    <w:p w14:paraId="3333B7A3" w14:textId="77777777" w:rsidR="00F601FE" w:rsidRDefault="00F601FE" w:rsidP="00F601FE">
      <w:pPr>
        <w:tabs>
          <w:tab w:val="left" w:pos="9072"/>
        </w:tabs>
        <w:spacing w:line="276" w:lineRule="auto"/>
        <w:jc w:val="both"/>
        <w:rPr>
          <w:rFonts w:ascii="Arial" w:eastAsia="Arial" w:hAnsi="Arial" w:cs="Arial"/>
          <w:color w:val="000000"/>
          <w:sz w:val="14"/>
          <w:szCs w:val="14"/>
        </w:rPr>
      </w:pPr>
      <w:r>
        <w:rPr>
          <w:rFonts w:ascii="Arial" w:eastAsia="Arial" w:hAnsi="Arial" w:cs="Arial"/>
          <w:b/>
          <w:bCs/>
          <w:color w:val="000000"/>
          <w:sz w:val="14"/>
          <w:szCs w:val="14"/>
        </w:rPr>
        <w:t xml:space="preserve"> </w:t>
      </w:r>
      <w:r>
        <w:rPr>
          <w:rFonts w:ascii="Arial" w:eastAsia="Arial" w:hAnsi="Arial" w:cs="Arial"/>
          <w:color w:val="000000"/>
          <w:sz w:val="14"/>
          <w:szCs w:val="14"/>
        </w:rPr>
        <w:t xml:space="preserve">En cumplimiento de la Ley General de Protección de Datos Personales en Posesión de Sujetos Obligados y la Ley de Protección de Datos Personales en Posesión de Sujetos Obligados </w:t>
      </w:r>
      <w:sdt>
        <w:sdtPr>
          <w:tag w:val="goog_rdk_133"/>
          <w:id w:val="1825005640"/>
        </w:sdtPr>
        <w:sdtEndPr/>
        <w:sdtContent>
          <w:r>
            <w:rPr>
              <w:rFonts w:ascii="Arial" w:eastAsia="Arial" w:hAnsi="Arial" w:cs="Arial"/>
              <w:color w:val="000000"/>
              <w:sz w:val="14"/>
              <w:szCs w:val="14"/>
            </w:rPr>
            <w:t xml:space="preserve">del </w:t>
          </w:r>
        </w:sdtContent>
      </w:sdt>
      <w:r>
        <w:rPr>
          <w:rFonts w:ascii="Arial" w:eastAsia="Arial" w:hAnsi="Arial" w:cs="Arial"/>
          <w:color w:val="000000"/>
          <w:sz w:val="14"/>
          <w:szCs w:val="14"/>
        </w:rPr>
        <w:t xml:space="preserve">Estado de Quintana Roo, la Secretaría de Bienestar del Estado de Quintana Roo, a través de </w:t>
      </w:r>
      <w:r>
        <w:rPr>
          <w:rFonts w:ascii="Arial" w:eastAsia="Arial" w:hAnsi="Arial" w:cs="Arial"/>
          <w:b/>
          <w:bCs/>
          <w:color w:val="000000"/>
          <w:sz w:val="14"/>
          <w:szCs w:val="14"/>
        </w:rPr>
        <w:t xml:space="preserve">la Subsecretaría de Desarrollo Humano </w:t>
      </w:r>
      <w:r>
        <w:rPr>
          <w:rFonts w:ascii="Arial" w:eastAsia="Arial" w:hAnsi="Arial" w:cs="Arial"/>
          <w:color w:val="000000"/>
          <w:sz w:val="14"/>
          <w:szCs w:val="14"/>
        </w:rPr>
        <w:t>y la</w:t>
      </w:r>
      <w:r>
        <w:rPr>
          <w:rFonts w:ascii="Arial" w:eastAsia="Arial" w:hAnsi="Arial" w:cs="Arial"/>
          <w:b/>
          <w:bCs/>
          <w:color w:val="000000"/>
          <w:sz w:val="14"/>
          <w:szCs w:val="14"/>
        </w:rPr>
        <w:t xml:space="preserve">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la </w:t>
      </w:r>
      <w:r>
        <w:rPr>
          <w:rFonts w:ascii="Arial" w:eastAsia="Arial" w:hAnsi="Arial" w:cs="Arial"/>
          <w:sz w:val="14"/>
          <w:szCs w:val="14"/>
        </w:rPr>
        <w:t xml:space="preserve">finalidad de </w:t>
      </w:r>
      <w:r>
        <w:rPr>
          <w:rFonts w:ascii="Arial" w:eastAsia="Arial" w:hAnsi="Arial" w:cs="Arial"/>
          <w:b/>
          <w:bCs/>
          <w:sz w:val="14"/>
          <w:szCs w:val="14"/>
        </w:rPr>
        <w:t>acreditar la baja del Actor Social del programa e integrar su expediente,</w:t>
      </w:r>
      <w:r>
        <w:rPr>
          <w:rFonts w:ascii="Arial" w:eastAsia="Arial" w:hAnsi="Arial" w:cs="Arial"/>
          <w:sz w:val="14"/>
          <w:szCs w:val="14"/>
        </w:rPr>
        <w:t xml:space="preserve"> de conformidad con lo establecido en el artículo 32 </w:t>
      </w:r>
      <w:r>
        <w:rPr>
          <w:rFonts w:ascii="Arial" w:eastAsia="Arial" w:hAnsi="Arial" w:cs="Arial"/>
          <w:color w:val="000000"/>
          <w:sz w:val="14"/>
          <w:szCs w:val="14"/>
        </w:rPr>
        <w:t>de las Reglas de Operación del Programa “Unidos para Transformar”, publicadas en el Periódico Oficial del Estado de Quintana Roo, el día __ de _____ del 2026, asumiendo la obligación de cumplir con las medidas legales y de seguridad correspondientes, con sustento en la legislación aplicable en la materia.</w:t>
      </w:r>
    </w:p>
    <w:p w14:paraId="6218B6E3" w14:textId="77777777" w:rsidR="00F601FE" w:rsidRDefault="00F601FE" w:rsidP="00F601FE">
      <w:pPr>
        <w:widowControl w:val="0"/>
        <w:pBdr>
          <w:top w:val="nil"/>
          <w:left w:val="nil"/>
          <w:bottom w:val="nil"/>
          <w:right w:val="nil"/>
          <w:between w:val="nil"/>
        </w:pBdr>
        <w:tabs>
          <w:tab w:val="left" w:pos="9072"/>
        </w:tabs>
        <w:spacing w:after="0"/>
        <w:jc w:val="both"/>
        <w:rPr>
          <w:rFonts w:ascii="Arial" w:eastAsia="Arial" w:hAnsi="Arial" w:cs="Arial"/>
          <w:b/>
          <w:bCs/>
          <w:color w:val="000000"/>
          <w:sz w:val="14"/>
          <w:szCs w:val="14"/>
        </w:rPr>
      </w:pPr>
      <w:r>
        <w:rPr>
          <w:rFonts w:ascii="Arial" w:eastAsia="Arial" w:hAnsi="Arial" w:cs="Arial"/>
          <w:color w:val="000000"/>
          <w:sz w:val="14"/>
          <w:szCs w:val="14"/>
        </w:rPr>
        <w:t xml:space="preserve">Para mayor detalle, podrá consultar nuestro Aviso de Privacidad Integral en: </w:t>
      </w:r>
      <w:r>
        <w:rPr>
          <w:rFonts w:ascii="Arial" w:eastAsia="Arial" w:hAnsi="Arial" w:cs="Arial"/>
          <w:b/>
          <w:bCs/>
          <w:color w:val="000000"/>
          <w:sz w:val="14"/>
          <w:szCs w:val="14"/>
        </w:rPr>
        <w:t>https://sebien.qroo.gob.mx/avisos-de-privacidad-de-la-sebien/</w:t>
      </w:r>
      <w:r>
        <w:rPr>
          <w:rFonts w:ascii="Arial" w:eastAsia="Arial" w:hAnsi="Arial" w:cs="Arial"/>
          <w:color w:val="000000"/>
          <w:sz w:val="14"/>
          <w:szCs w:val="14"/>
        </w:rPr>
        <w:t>, en la sección “Avisos de privacidad 2026”</w:t>
      </w:r>
    </w:p>
    <w:p w14:paraId="692D1806" w14:textId="77777777" w:rsidR="00F601FE" w:rsidRDefault="00F601FE" w:rsidP="00F601FE"/>
    <w:sectPr w:rsidR="00F601FE">
      <w:pgSz w:w="12240" w:h="15840"/>
      <w:pgMar w:top="1985" w:right="1701"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FE"/>
    <w:rsid w:val="00422CF1"/>
    <w:rsid w:val="004A6900"/>
    <w:rsid w:val="00BD0D53"/>
    <w:rsid w:val="00E93C0E"/>
    <w:rsid w:val="00F60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09E9"/>
  <w15:chartTrackingRefBased/>
  <w15:docId w15:val="{F9B5F517-09DA-4D93-9337-AB670643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01FE"/>
    <w:rPr>
      <w:rFonts w:ascii="Calibri" w:eastAsia="Calibri" w:hAnsi="Calibri" w:cs="Calibri"/>
      <w:lang w:eastAsia="es-MX"/>
    </w:rPr>
  </w:style>
  <w:style w:type="paragraph" w:styleId="Ttulo1">
    <w:name w:val="heading 1"/>
    <w:basedOn w:val="Normal"/>
    <w:next w:val="Normal"/>
    <w:link w:val="Ttulo1Car"/>
    <w:rsid w:val="00F601FE"/>
    <w:pPr>
      <w:keepNext/>
      <w:spacing w:after="0" w:line="276" w:lineRule="auto"/>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01FE"/>
    <w:rPr>
      <w:rFonts w:ascii="Arial" w:eastAsia="Arial" w:hAnsi="Arial" w:cs="Arial"/>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1E9C-0168-4FFD-B471-8139808D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Becky Alejandra Caldero Rosado</cp:lastModifiedBy>
  <cp:revision>2</cp:revision>
  <dcterms:created xsi:type="dcterms:W3CDTF">2026-04-05T18:43:00Z</dcterms:created>
  <dcterms:modified xsi:type="dcterms:W3CDTF">2026-04-05T18:43:00Z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f5a6c80c-54a9-445e-9b00-835ea997f35f</vt:lpwstr>
  </property>
</Properties>
</file>